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41" w:rsidRPr="002B076E" w:rsidRDefault="00C83341" w:rsidP="008E6FF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Типовой устав</w:t>
      </w:r>
    </w:p>
    <w:p w:rsidR="00C83341" w:rsidRPr="002B076E" w:rsidRDefault="00C83341" w:rsidP="008E6FF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автономной некоммерческой организации</w:t>
      </w:r>
    </w:p>
    <w:p w:rsidR="00C83341" w:rsidRPr="002B076E" w:rsidRDefault="00C83341" w:rsidP="008E6F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Courier New"/>
          <w:sz w:val="24"/>
          <w:szCs w:val="24"/>
        </w:rPr>
      </w:pPr>
    </w:p>
    <w:p w:rsidR="00C83341" w:rsidRPr="002B076E" w:rsidRDefault="00C83341" w:rsidP="008E6FF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I. Общие положения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1.  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Автономная  некоммерческая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организация,  именуемая  в  дальнейшем</w:t>
      </w:r>
      <w:r w:rsidR="008E6FFE">
        <w:rPr>
          <w:rFonts w:ascii="PT Astra Serif" w:hAnsi="PT Astra Serif" w:cs="Courier New"/>
          <w:sz w:val="24"/>
          <w:szCs w:val="24"/>
        </w:rPr>
        <w:t xml:space="preserve"> </w:t>
      </w:r>
      <w:r w:rsidRPr="002B076E">
        <w:rPr>
          <w:rFonts w:ascii="PT Astra Serif" w:hAnsi="PT Astra Serif" w:cs="Courier New"/>
          <w:sz w:val="24"/>
          <w:szCs w:val="24"/>
        </w:rPr>
        <w:t>Организация,  является  унитарной  некоммерческой  организацией, не имеющей</w:t>
      </w:r>
      <w:r w:rsidR="008E6FFE">
        <w:rPr>
          <w:rFonts w:ascii="PT Astra Serif" w:hAnsi="PT Astra Serif" w:cs="Courier New"/>
          <w:sz w:val="24"/>
          <w:szCs w:val="24"/>
        </w:rPr>
        <w:t xml:space="preserve"> </w:t>
      </w:r>
      <w:r w:rsidRPr="002B076E">
        <w:rPr>
          <w:rFonts w:ascii="PT Astra Serif" w:hAnsi="PT Astra Serif" w:cs="Courier New"/>
          <w:sz w:val="24"/>
          <w:szCs w:val="24"/>
        </w:rPr>
        <w:t>членства  и  созданной  на  основе  имущественных  взносов  граждан и (или)</w:t>
      </w:r>
      <w:r w:rsidR="008E6FFE">
        <w:rPr>
          <w:rFonts w:ascii="PT Astra Serif" w:hAnsi="PT Astra Serif" w:cs="Courier New"/>
          <w:sz w:val="24"/>
          <w:szCs w:val="24"/>
        </w:rPr>
        <w:t xml:space="preserve"> </w:t>
      </w:r>
      <w:bookmarkStart w:id="0" w:name="_GoBack"/>
      <w:bookmarkEnd w:id="0"/>
      <w:r w:rsidRPr="002B076E">
        <w:rPr>
          <w:rFonts w:ascii="PT Astra Serif" w:hAnsi="PT Astra Serif" w:cs="Courier New"/>
          <w:sz w:val="24"/>
          <w:szCs w:val="24"/>
        </w:rPr>
        <w:t>юридических лиц в целях предоставления услуг в сфере (сферах) 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Организационно-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правовая  форма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Организации - автономная некоммерческая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организация.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Полное наименование Организации: 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Сокращенное наименование Организации: 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Полное  и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(или)  сокращенное  наименование на языке народов Российской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Федерации и (или) иностранном языке (указать язык): 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Место нахождения Организации: _________________________________________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2. 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Организация  использует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принадлежащее  ей  имущество,  в том числе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proofErr w:type="gramStart"/>
      <w:r w:rsidRPr="002B076E">
        <w:rPr>
          <w:rFonts w:ascii="PT Astra Serif" w:hAnsi="PT Astra Serif" w:cs="Courier New"/>
          <w:sz w:val="24"/>
          <w:szCs w:val="24"/>
        </w:rPr>
        <w:t>переданное  учредителями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Организации,  исключительно для достижения целей,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определенных настоящим уставом.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2(1).    Сведения   о   наличии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 xml:space="preserve">   (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>отсутствии)   печати   Организации: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2(2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)  Сведения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о  наличии  (отсутствии)  символики  Организации  и  ее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описание (при наличии): 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         II. Предмет, цели и виды деятельности Организации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3. Предмет деятельности Организации: 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___________________________________________________________________________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__________________________________________________________________________.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4. Целями деятельности Организации являются: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bookmarkStart w:id="1" w:name="Par41"/>
      <w:bookmarkEnd w:id="1"/>
      <w:r w:rsidRPr="002B076E">
        <w:rPr>
          <w:rFonts w:ascii="PT Astra Serif" w:hAnsi="PT Astra Serif" w:cs="Courier New"/>
          <w:sz w:val="24"/>
          <w:szCs w:val="24"/>
        </w:rPr>
        <w:t xml:space="preserve">    5.   Для   достижения  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целей,  определенных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настоящим  Уставом,  и  в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соответствии с ними Организация осуществляет следующие виды деятельности: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6.  </w:t>
      </w:r>
      <w:proofErr w:type="gramStart"/>
      <w:r w:rsidRPr="002B076E">
        <w:rPr>
          <w:rFonts w:ascii="PT Astra Serif" w:hAnsi="PT Astra Serif" w:cs="Courier New"/>
          <w:sz w:val="24"/>
          <w:szCs w:val="24"/>
        </w:rPr>
        <w:t>Организация  вправе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осуществлять предпринимательскую деятельностью,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необходимую для достижения целей, ради которых она создана, соответствующую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proofErr w:type="gramStart"/>
      <w:r w:rsidRPr="002B076E">
        <w:rPr>
          <w:rFonts w:ascii="PT Astra Serif" w:hAnsi="PT Astra Serif" w:cs="Courier New"/>
          <w:sz w:val="24"/>
          <w:szCs w:val="24"/>
        </w:rPr>
        <w:t>этим  целям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>,  создавая  хозяйственные  общества или участвуя в них, а также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proofErr w:type="gramStart"/>
      <w:r w:rsidRPr="002B076E">
        <w:rPr>
          <w:rFonts w:ascii="PT Astra Serif" w:hAnsi="PT Astra Serif" w:cs="Courier New"/>
          <w:sz w:val="24"/>
          <w:szCs w:val="24"/>
        </w:rPr>
        <w:t>заниматься  приносящей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 доход  деятельностью,  необходимой  для  достижения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proofErr w:type="gramStart"/>
      <w:r w:rsidRPr="002B076E">
        <w:rPr>
          <w:rFonts w:ascii="PT Astra Serif" w:hAnsi="PT Astra Serif" w:cs="Courier New"/>
          <w:sz w:val="24"/>
          <w:szCs w:val="24"/>
        </w:rPr>
        <w:t>целей,  ради</w:t>
      </w:r>
      <w:proofErr w:type="gramEnd"/>
      <w:r w:rsidRPr="002B076E">
        <w:rPr>
          <w:rFonts w:ascii="PT Astra Serif" w:hAnsi="PT Astra Serif" w:cs="Courier New"/>
          <w:sz w:val="24"/>
          <w:szCs w:val="24"/>
        </w:rPr>
        <w:t xml:space="preserve"> которых она создана, соответствующей этим целям деятельности в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рамках одного или нескольких ее видов, предусмотренных </w:t>
      </w:r>
      <w:hyperlink w:anchor="Par41" w:history="1">
        <w:r w:rsidRPr="002B076E">
          <w:rPr>
            <w:rFonts w:ascii="PT Astra Serif" w:hAnsi="PT Astra Serif" w:cs="Courier New"/>
            <w:color w:val="0000FF"/>
            <w:sz w:val="24"/>
            <w:szCs w:val="24"/>
          </w:rPr>
          <w:t>пунктом 5</w:t>
        </w:r>
      </w:hyperlink>
      <w:r w:rsidRPr="002B076E">
        <w:rPr>
          <w:rFonts w:ascii="PT Astra Serif" w:hAnsi="PT Astra Serif" w:cs="Courier New"/>
          <w:sz w:val="24"/>
          <w:szCs w:val="24"/>
        </w:rPr>
        <w:t xml:space="preserve"> настоящего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>Устава.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Приносящей доход деятельностью Организации является: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1)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2) ___________________________________________________________________;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2B076E">
        <w:rPr>
          <w:rFonts w:ascii="PT Astra Serif" w:hAnsi="PT Astra Serif" w:cs="Courier New"/>
          <w:sz w:val="24"/>
          <w:szCs w:val="24"/>
        </w:rPr>
        <w:t xml:space="preserve">    3) ___________________________________________________________________.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III. Учредитель (учредители)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lastRenderedPageBreak/>
        <w:t>7. Учредитель (учредители) определяет направления деятельности и задачи Организации, обеспечивает соответствие деятельности Организации целям, в интересах которых она создана.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bookmarkStart w:id="2" w:name="Par61"/>
      <w:bookmarkEnd w:id="2"/>
      <w:r w:rsidRPr="002B076E">
        <w:rPr>
          <w:rFonts w:ascii="PT Astra Serif" w:hAnsi="PT Astra Serif" w:cs="Arial"/>
          <w:sz w:val="24"/>
          <w:szCs w:val="24"/>
        </w:rPr>
        <w:t>8. Учредитель (учредители):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1) определяет(ют) порядок управления Организацией;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2) принимает(ют) новых лиц в состав учредителей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3) формирует(ют) состав Наблюдательного совета, прекращает(ют) полномочия его членов;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4) назначает(ют) генерального директора и досрочно прекращает его полномочия;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5) принимает(ют) решение о реорганизации Организации в форме преобразования в общественно полезный фонд;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6) утверждает(ют) и изменяет Устав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7) одобряет(ют) заключаемые Организацией договоры в случаях, предусмотренных законодательством Российской Федерации.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 xml:space="preserve">9. Собрание учредителей правомочно, если на нем присутствует более половины учредителей. Решения собрания учредителей по вопросам, указанным в </w:t>
      </w:r>
      <w:hyperlink w:anchor="Par61" w:history="1">
        <w:r w:rsidRPr="002B076E">
          <w:rPr>
            <w:rFonts w:ascii="PT Astra Serif" w:hAnsi="PT Astra Serif" w:cs="Arial"/>
            <w:color w:val="0000FF"/>
            <w:sz w:val="24"/>
            <w:szCs w:val="24"/>
          </w:rPr>
          <w:t>пункте 8</w:t>
        </w:r>
      </w:hyperlink>
      <w:r w:rsidRPr="002B076E">
        <w:rPr>
          <w:rFonts w:ascii="PT Astra Serif" w:hAnsi="PT Astra Serif" w:cs="Arial"/>
          <w:sz w:val="24"/>
          <w:szCs w:val="24"/>
        </w:rPr>
        <w:t xml:space="preserve"> настоящего Устава, принимаются открытым голосованием квалифицированным большинством не менее ____ голосов присутствующих учредителей. По остальным вопросам решения принимаются открытым голосованием простым большинством голосов присутствующих.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Решение о приеме в состав учредителей новых лиц принимается всеми учредителями Организации единогласно.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10. Собрание учредителей может проводиться в формате видеоконференции. Факт участия учредителя в собрании в формате видеоконференции отражается в протоколе собрания учредителей Организации.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IV. Порядок приема и выхода учредителей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11. Прием нового учредителя Организации осуществляется на основании решения собрания учредителей Организации, принятого единогласно.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 xml:space="preserve">12. Учредитель Организации вправе выйти из состава учредителей Организации в порядке, предусмотренном законодательством Российской Федерации </w:t>
      </w:r>
      <w:hyperlink w:anchor="Par78" w:history="1">
        <w:r w:rsidRPr="002B076E">
          <w:rPr>
            <w:rFonts w:ascii="PT Astra Serif" w:hAnsi="PT Astra Serif" w:cs="Arial"/>
            <w:color w:val="0000FF"/>
            <w:sz w:val="24"/>
            <w:szCs w:val="24"/>
          </w:rPr>
          <w:t>&lt;1&gt;</w:t>
        </w:r>
      </w:hyperlink>
      <w:r w:rsidRPr="002B076E">
        <w:rPr>
          <w:rFonts w:ascii="PT Astra Serif" w:hAnsi="PT Astra Serif" w:cs="Arial"/>
          <w:sz w:val="24"/>
          <w:szCs w:val="24"/>
        </w:rPr>
        <w:t>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--------------------------------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bookmarkStart w:id="3" w:name="Par78"/>
      <w:bookmarkEnd w:id="3"/>
      <w:r w:rsidRPr="002B076E">
        <w:rPr>
          <w:rFonts w:ascii="PT Astra Serif" w:hAnsi="PT Astra Serif" w:cs="Arial"/>
          <w:sz w:val="24"/>
          <w:szCs w:val="24"/>
        </w:rPr>
        <w:t xml:space="preserve">&lt;1&gt; </w:t>
      </w:r>
      <w:hyperlink r:id="rId4" w:history="1">
        <w:r w:rsidRPr="002B076E">
          <w:rPr>
            <w:rFonts w:ascii="PT Astra Serif" w:hAnsi="PT Astra Serif" w:cs="Arial"/>
            <w:color w:val="0000FF"/>
            <w:sz w:val="24"/>
            <w:szCs w:val="24"/>
          </w:rPr>
          <w:t>Пункт 2.2 статьи 17</w:t>
        </w:r>
      </w:hyperlink>
      <w:r w:rsidRPr="002B076E">
        <w:rPr>
          <w:rFonts w:ascii="PT Astra Serif" w:hAnsi="PT Astra Serif" w:cs="Arial"/>
          <w:sz w:val="24"/>
          <w:szCs w:val="24"/>
        </w:rPr>
        <w:t xml:space="preserve"> Федерального закона от 08.08.2001 N 129-ФЗ "О государственной регистрации юридических лиц и индивидуальных предпринимателей".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V. Органы Организации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13. Органами Организации являются: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1) Наблюдательный совет;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2) генеральный директор.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VI. Наблюдательный совет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14. Высшим коллегиальным органом управления Организации является Наблюдательный совет, основной целью которого является обеспечение соблюдения целей, для которых создана Организация. Наблюдательный совет назначается учредителем (учредителями) сроком на ____ год(а) (лет).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Количественный состав Наблюдательного совета определяется учредителем (учредителями).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lastRenderedPageBreak/>
        <w:t>Лица, являющиеся работниками Организации, не могут составлять более чем одну треть общего числа членов Наблюдательного совета.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15. К исключительной компетенции Наблюдательного совета относятся: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1) определение приоритетных направлений деятельности Организации, принципов ее формирования, использования имущества;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2) рассмотрение и утверждение отчета о деятельности Организации, направляемого учредителю (учредителям), годовой финансовой (бухгалтерской) отчетности;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3) утверждение аудиторской организации или индивидуального аудитора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4) принятие решений о создании Организацией других юридических лиц или об участии в их деятельности;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5) создание филиалов и открытие представительств Организации, утверждение положений о них;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6) принятие решения о реорганизации (за исключением преобразования в общественно полезный фонд), ликвидации Организации, назначении ликвидационной комиссии (ликвидатора) и утверждении ликвидационного баланса.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16. Наблюдательным советом могут рассматриваться по его решению, помимо вопросов, предусмотренных Уставом Организации, иные вопросы, не относящиеся к исключительной компетенции иных органов Организации.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17. Решение вопросов, отнесенных к исключительной компетенции Наблюдательного совета, не может быть передано иным органам Организации.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18. Заседания Наблюдательного совета проводятся по мере необходимости, но не реже ____ раз(а) в ____ год(а) (лет).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Заседания могут проводиться в формате видеоконференции. Факт участия членов Наблюдательного совета в заседании в формате видеоконференции отражается в протоколе заседания Наблюдательного совета.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По требованию не менее одной трети членов Наблюдательного совета или генерального директора может быть созвано внеочередное заседание Наблюдательного совета.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19. Заседание Наблюдательного совета правомочно, если на нем присутствует более половины его членов.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Решение Наблюдательного совета принимается открытым голосованием простым большинством голосов членов, присутствующих на собрании.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Решения Наблюдательного совета по вопросам исключительной компетенции принимаются открытым голосованием квалифицированным большинством не менее ____ голосов присутствующих на заседании членов Наблюдательного совета.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VII. Генеральный директор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20. Генеральный директор является единоличным исполнительным органом Организации, который осуществляет текущее руководство деятельностью Организации и подотчетен учредителю (учредителям) и Наблюдательному совету. Генеральный директор назначается учредителем (учредителями) сроком на ____ год(а) (лет).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21. К компетенции Генерального директора относится решение вопросов, не отнесенных к исключительной компетенции учредителя (учредителей) и Наблюдательного совета.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22. Генеральный директор: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1) организует и контролирует текущую работу Организации, организует выполнение и осуществляет контроль за выполнением решений Наблюдательного совета, учредителя (учредителей);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2) без доверенности действует от имени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3) организует бухгалтерский учет и отчетность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4) открывает и закрывает счета в кредитных организациях;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5) осуществляет контроль за деятельностью филиалов и представительств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6) заключает договоры, выдает доверенности, издает приказы;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7) решает иные вопросы, связанные с деятельностью Организации, не относящиеся к исключительной компетенции других органов управления ею.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VIII. Надзор и контроль за деятельностью Организации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23. Учредитель (учредители) осуществляют надзор за деятельностью Организации, принятием ее органами управления решений и обеспечением их исполнения, использованием средств Организации и соблюдением ими законодательства Российской Федерации, путем: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формирования коллегиального высшего органа управления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запроса и анализа документов, связанных с деятельностью Организации;</w:t>
      </w:r>
    </w:p>
    <w:p w:rsidR="00C83341" w:rsidRPr="002B076E" w:rsidRDefault="00C83341" w:rsidP="002B076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принятия решения о необходимости проведения аудиторских проверок деятельности Организации по требованию ее учредителя (учредителей).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IX. Порядок распределения имущества, оставшегося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после ликвидации Организации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  <w:r w:rsidRPr="002B076E">
        <w:rPr>
          <w:rFonts w:ascii="PT Astra Serif" w:hAnsi="PT Astra Serif" w:cs="Arial"/>
          <w:sz w:val="24"/>
          <w:szCs w:val="24"/>
        </w:rPr>
        <w:t>24. При ликвидации Организации оставшееся после удовлетворения требований кредиторов имущество, если иное не установлено законами, направляется на цели, в интересах которых Организация была создана, и (или) на благотворительные цели в порядке, определенном Наблюдательным советом Организации.</w:t>
      </w: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4"/>
          <w:szCs w:val="24"/>
        </w:rPr>
      </w:pPr>
    </w:p>
    <w:p w:rsidR="00C83341" w:rsidRPr="002B076E" w:rsidRDefault="00C83341" w:rsidP="002B076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D761E9" w:rsidRPr="002B076E" w:rsidRDefault="00D761E9" w:rsidP="002B076E">
      <w:pPr>
        <w:spacing w:line="240" w:lineRule="auto"/>
        <w:rPr>
          <w:rFonts w:ascii="PT Astra Serif" w:hAnsi="PT Astra Serif"/>
          <w:sz w:val="24"/>
          <w:szCs w:val="24"/>
        </w:rPr>
      </w:pPr>
    </w:p>
    <w:sectPr w:rsidR="00D761E9" w:rsidRPr="002B076E" w:rsidSect="0078407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53"/>
    <w:rsid w:val="002B076E"/>
    <w:rsid w:val="008E6FFE"/>
    <w:rsid w:val="00C83341"/>
    <w:rsid w:val="00D761E9"/>
    <w:rsid w:val="00E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DC7"/>
  <w15:chartTrackingRefBased/>
  <w15:docId w15:val="{8E776C0D-66D1-447C-8454-187A89BE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232&amp;dst=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8981</Characters>
  <Application>Microsoft Office Word</Application>
  <DocSecurity>0</DocSecurity>
  <Lines>74</Lines>
  <Paragraphs>21</Paragraphs>
  <ScaleCrop>false</ScaleCrop>
  <Company>diakov.net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4</cp:revision>
  <dcterms:created xsi:type="dcterms:W3CDTF">2025-07-31T13:55:00Z</dcterms:created>
  <dcterms:modified xsi:type="dcterms:W3CDTF">2025-07-31T14:15:00Z</dcterms:modified>
</cp:coreProperties>
</file>