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7C7121" w:rsidRPr="002B4ECF" w:rsidRDefault="000519BF" w:rsidP="003066D2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proofErr w:type="gramStart"/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6D31D7" w:rsidRPr="002B4EC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Глав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Амовского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Амовского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Бочаровского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ab/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Глав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Галушкинского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Галушкинского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городского поселения г. Новоаннинский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Панфиловского сельского поселения</w:t>
      </w:r>
      <w:proofErr w:type="gramEnd"/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Панфиловского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Полевого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Староаннинского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Староаннинского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Тростянского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ab/>
        <w:t>Главы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Филоновского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>, Думы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Филоновского</w:t>
      </w:r>
      <w:proofErr w:type="spellEnd"/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>Глава Черкесовского сельского поселения</w:t>
      </w:r>
      <w:r w:rsidR="003066D2">
        <w:rPr>
          <w:rFonts w:ascii="PT Astra Serif" w:hAnsi="PT Astra Serif" w:cs="Times New Roman"/>
          <w:color w:val="0A0A0A"/>
          <w:shd w:val="clear" w:color="auto" w:fill="FFFFFF"/>
        </w:rPr>
        <w:t xml:space="preserve"> Новоаннинского</w:t>
      </w:r>
      <w:r w:rsidR="003066D2" w:rsidRPr="003066D2">
        <w:rPr>
          <w:rFonts w:ascii="PT Astra Serif" w:hAnsi="PT Astra Serif" w:cs="Times New Roman"/>
          <w:color w:val="0A0A0A"/>
          <w:shd w:val="clear" w:color="auto" w:fill="FFFFFF"/>
        </w:rPr>
        <w:t xml:space="preserve"> муниципального района Волгоградской области</w:t>
      </w:r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региональное отделение Политической партии ЛДПР - Либерально -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Новоаннинское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2B4ECF" w:rsidTr="009F5CEB">
        <w:tc>
          <w:tcPr>
            <w:tcW w:w="1433" w:type="dxa"/>
          </w:tcPr>
          <w:p w:rsidR="00F24717" w:rsidRPr="002B4ECF" w:rsidRDefault="00F2471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4717" w:rsidRPr="002B4ECF" w:rsidRDefault="00F2471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Новоаннинское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Новоаннинском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Профессиональный союз работников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горных гидов, спасателей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инвалидов, жертв политических репрессий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травматологов-ортопедов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по развитию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танцев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городское отделение "Центральное" Волгоградского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Новоаннинского района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городская организация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профсоюза работников здравоохранения Волгоградской областной организации профсоюза работников здравоохранения РФ</w:t>
            </w:r>
            <w:proofErr w:type="gram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37" w:rsidRDefault="00566637">
      <w:pPr>
        <w:spacing w:after="0" w:line="240" w:lineRule="auto"/>
      </w:pPr>
      <w:r>
        <w:separator/>
      </w:r>
    </w:p>
  </w:endnote>
  <w:endnote w:type="continuationSeparator" w:id="0">
    <w:p w:rsidR="00566637" w:rsidRDefault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37" w:rsidRDefault="00566637">
      <w:pPr>
        <w:spacing w:after="0" w:line="240" w:lineRule="auto"/>
      </w:pPr>
      <w:r>
        <w:separator/>
      </w:r>
    </w:p>
  </w:footnote>
  <w:footnote w:type="continuationSeparator" w:id="0">
    <w:p w:rsidR="00566637" w:rsidRDefault="005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E4C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066D2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50E02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129DD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C3228"/>
    <w:rsid w:val="008D3644"/>
    <w:rsid w:val="008E4CA9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35E4C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DEA3-272C-4743-8155-F2136ABD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20</Pages>
  <Words>6520</Words>
  <Characters>37165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ПоздееваОА</cp:lastModifiedBy>
  <cp:revision>326</cp:revision>
  <cp:lastPrinted>2024-06-11T12:22:00Z</cp:lastPrinted>
  <dcterms:created xsi:type="dcterms:W3CDTF">2022-06-27T12:58:00Z</dcterms:created>
  <dcterms:modified xsi:type="dcterms:W3CDTF">2024-07-01T11:30:00Z</dcterms:modified>
</cp:coreProperties>
</file>