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254858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депутатов </w:t>
      </w:r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Атамановского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 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Белопрудского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 Совета депутатов Березовского сельского поселения, Совета депутатов городского поселения Даниловское, Главы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Краснинского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Краснинского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</w:t>
      </w:r>
      <w:proofErr w:type="gram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поселения, Главы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Лобойковского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 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Лобойковского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Ореховского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Главы Островского сельского поселения, Совета депутатов Островского сельского поселения, 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Плотниковского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Совета депутатов </w:t>
      </w:r>
      <w:proofErr w:type="spellStart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>Профсоюзнинского</w:t>
      </w:r>
      <w:proofErr w:type="spellEnd"/>
      <w:r w:rsidR="00254858" w:rsidRPr="00254858"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  <w:t xml:space="preserve"> сельского поселения, Главы Сергиевского сельского поселения, Совета депутатов Сергиевского сельского поселения </w:t>
      </w:r>
      <w:r w:rsidR="006D31D7" w:rsidRPr="00254858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>Даниловского муниципального</w:t>
      </w:r>
      <w:r w:rsidR="0026538F" w:rsidRPr="00254858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 xml:space="preserve">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Региональное отделение в Волгоградской области Политической партии «Гражданская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732CC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Даниловское местное отделение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Даниловское местное отделение П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Даниловское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Даниловское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местное отделение Волгоградского регионального отделения Политической партии ЛДПР – Либерально –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 Даниловском районе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Независимый профессиональный союз работников охранных и детективных служб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специалистов по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научно-техническое сварочное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инвалидов, жертв политических репрессий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травматологов-ортопедов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по развитию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танцев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по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</w:t>
            </w:r>
            <w:bookmarkStart w:id="0" w:name="_GoBack"/>
            <w:bookmarkEnd w:id="0"/>
            <w:r w:rsidRPr="00732CCA">
              <w:rPr>
                <w:rFonts w:ascii="PT Astra Serif" w:hAnsi="PT Astra Serif"/>
                <w:sz w:val="20"/>
                <w:szCs w:val="20"/>
              </w:rPr>
              <w:t>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35" w:rsidRDefault="00524535">
      <w:pPr>
        <w:spacing w:after="0" w:line="240" w:lineRule="auto"/>
      </w:pPr>
      <w:r>
        <w:separator/>
      </w:r>
    </w:p>
  </w:endnote>
  <w:endnote w:type="continuationSeparator" w:id="0">
    <w:p w:rsidR="00524535" w:rsidRDefault="0052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35" w:rsidRDefault="00524535">
      <w:pPr>
        <w:spacing w:after="0" w:line="240" w:lineRule="auto"/>
      </w:pPr>
      <w:r>
        <w:separator/>
      </w:r>
    </w:p>
  </w:footnote>
  <w:footnote w:type="continuationSeparator" w:id="0">
    <w:p w:rsidR="00524535" w:rsidRDefault="0052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2CCA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007D-864B-4BB8-BC8C-70C541B3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20</Pages>
  <Words>6490</Words>
  <Characters>36999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281</cp:revision>
  <cp:lastPrinted>2023-06-13T14:09:00Z</cp:lastPrinted>
  <dcterms:created xsi:type="dcterms:W3CDTF">2022-06-27T12:58:00Z</dcterms:created>
  <dcterms:modified xsi:type="dcterms:W3CDTF">2024-06-19T14:23:00Z</dcterms:modified>
</cp:coreProperties>
</file>