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C" w:rsidRPr="00A1172C" w:rsidRDefault="00A1172C" w:rsidP="00E734CF">
      <w:pPr>
        <w:shd w:val="clear" w:color="auto" w:fill="FFFFFF"/>
        <w:spacing w:after="0" w:line="240" w:lineRule="auto"/>
        <w:jc w:val="both"/>
        <w:outlineLvl w:val="1"/>
        <w:rPr>
          <w:rFonts w:ascii="PT Astra Serif" w:hAnsi="PT Astra Serif" w:cs="Arial"/>
          <w:b/>
          <w:color w:val="000000"/>
          <w:sz w:val="28"/>
          <w:szCs w:val="28"/>
        </w:rPr>
      </w:pPr>
      <w:r w:rsidRPr="00A1172C">
        <w:rPr>
          <w:rFonts w:ascii="PT Astra Serif" w:hAnsi="PT Astra Serif" w:cs="Arial"/>
          <w:b/>
          <w:color w:val="000000"/>
          <w:sz w:val="28"/>
          <w:szCs w:val="28"/>
        </w:rPr>
        <w:t>Напоминаем о преимуществах электронной регистрации некоммерческой организации</w:t>
      </w:r>
    </w:p>
    <w:p w:rsidR="00EF794F" w:rsidRDefault="00EF794F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</w:p>
    <w:p w:rsidR="00A1172C" w:rsidRPr="00A1172C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Документы, необходимые для государственной регистрации некоммерческой организации, могут быть представлены в территориальный орган Минюста России через Единый портал государственных и муниципальных услуг </w:t>
      </w:r>
      <w:r w:rsidR="00E734CF">
        <w:rPr>
          <w:rFonts w:ascii="PT Astra Serif" w:hAnsi="PT Astra Serif" w:cs="Arial"/>
          <w:color w:val="333333"/>
          <w:sz w:val="28"/>
          <w:szCs w:val="28"/>
        </w:rPr>
        <w:t>по ссылк</w:t>
      </w:r>
      <w:r w:rsidR="00C916FF">
        <w:rPr>
          <w:rFonts w:ascii="PT Astra Serif" w:hAnsi="PT Astra Serif" w:cs="Arial"/>
          <w:color w:val="333333"/>
          <w:sz w:val="28"/>
          <w:szCs w:val="28"/>
        </w:rPr>
        <w:t>е</w:t>
      </w:r>
      <w:r w:rsidR="00E734CF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E734CF" w:rsidRPr="00E734CF">
        <w:rPr>
          <w:rFonts w:ascii="PT Astra Serif" w:hAnsi="PT Astra Serif" w:cs="Arial"/>
          <w:b/>
          <w:color w:val="333333"/>
          <w:sz w:val="28"/>
          <w:szCs w:val="28"/>
        </w:rPr>
        <w:t>https://www.gosuslugi.ru/618742/1/form</w:t>
      </w: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. Для подачи заявления в электронной форме заявителю необходимо пройти процедуру аутентификации на 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>Един</w:t>
      </w:r>
      <w:r w:rsidR="00C916FF">
        <w:rPr>
          <w:rFonts w:ascii="PT Astra Serif" w:hAnsi="PT Astra Serif" w:cs="Arial"/>
          <w:color w:val="333333"/>
          <w:sz w:val="28"/>
          <w:szCs w:val="28"/>
        </w:rPr>
        <w:t>ом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портал</w:t>
      </w:r>
      <w:r w:rsidR="00C916FF">
        <w:rPr>
          <w:rFonts w:ascii="PT Astra Serif" w:hAnsi="PT Astra Serif" w:cs="Arial"/>
          <w:color w:val="333333"/>
          <w:sz w:val="28"/>
          <w:szCs w:val="28"/>
        </w:rPr>
        <w:t>е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государственных и муниципальных услуг</w:t>
      </w: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 с использованием усиленной квалифицированной электронной подписи. При подаче заявления о государственной регистрации некоммерческой организации при ее создании заявление представляется физическим лицом, являющимся заявителем (например, одним из учредителей организации, уполномоченным в соответствии с протоколом о ее создании на подписание заявления и представление документов). При внесении изменений в учредительные документы уже зарегистрированной некоммерческой организации или в сведения о ней, содержащиеся в Едином государственном реестре юридических лиц, заявителем является руководитель некоммерческой организации.</w:t>
      </w:r>
    </w:p>
    <w:p w:rsidR="00EF794F" w:rsidRDefault="00EF794F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i/>
          <w:color w:val="333333"/>
          <w:sz w:val="28"/>
          <w:szCs w:val="28"/>
          <w:u w:val="single"/>
        </w:rPr>
      </w:pPr>
    </w:p>
    <w:p w:rsidR="00A1172C" w:rsidRPr="00EF794F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Помимо того, что электронный способ подачи документов является более быстрым, поскольку не требует посещения территориального органа Минюста России и почтового отделения, он также является менее затратным.</w:t>
      </w:r>
    </w:p>
    <w:p w:rsidR="00EF794F" w:rsidRDefault="00EF794F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</w:p>
    <w:p w:rsidR="00A1172C" w:rsidRPr="00EF794F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 xml:space="preserve">Можно выделить следующие </w:t>
      </w:r>
      <w:r w:rsidR="00C916FF" w:rsidRPr="00EF794F">
        <w:rPr>
          <w:rFonts w:ascii="PT Astra Serif" w:hAnsi="PT Astra Serif" w:cs="Arial"/>
          <w:b/>
          <w:color w:val="333333"/>
          <w:sz w:val="28"/>
          <w:szCs w:val="28"/>
        </w:rPr>
        <w:t>преимущества</w:t>
      </w:r>
      <w:r w:rsidRPr="00EF794F">
        <w:rPr>
          <w:rFonts w:ascii="PT Astra Serif" w:hAnsi="PT Astra Serif" w:cs="Arial"/>
          <w:b/>
          <w:color w:val="333333"/>
          <w:sz w:val="28"/>
          <w:szCs w:val="28"/>
        </w:rPr>
        <w:t xml:space="preserve"> электронно</w:t>
      </w:r>
      <w:r w:rsidR="00C916FF" w:rsidRPr="00EF794F">
        <w:rPr>
          <w:rFonts w:ascii="PT Astra Serif" w:hAnsi="PT Astra Serif" w:cs="Arial"/>
          <w:b/>
          <w:color w:val="333333"/>
          <w:sz w:val="28"/>
          <w:szCs w:val="28"/>
        </w:rPr>
        <w:t>го</w:t>
      </w:r>
      <w:r w:rsidRPr="00EF794F">
        <w:rPr>
          <w:rFonts w:ascii="PT Astra Serif" w:hAnsi="PT Astra Serif" w:cs="Arial"/>
          <w:b/>
          <w:color w:val="333333"/>
          <w:sz w:val="28"/>
          <w:szCs w:val="28"/>
        </w:rPr>
        <w:t xml:space="preserve"> </w:t>
      </w:r>
      <w:r w:rsidR="00C916FF" w:rsidRPr="00EF794F">
        <w:rPr>
          <w:rFonts w:ascii="PT Astra Serif" w:hAnsi="PT Astra Serif" w:cs="Arial"/>
          <w:b/>
          <w:color w:val="333333"/>
          <w:sz w:val="28"/>
          <w:szCs w:val="28"/>
        </w:rPr>
        <w:t>способа подачи</w:t>
      </w: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:</w:t>
      </w:r>
    </w:p>
    <w:p w:rsidR="00A1172C" w:rsidRPr="00A1172C" w:rsidRDefault="00EF794F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b/>
          <w:bCs/>
          <w:color w:val="333333"/>
          <w:sz w:val="28"/>
          <w:szCs w:val="28"/>
        </w:rPr>
        <w:t>-</w:t>
      </w:r>
      <w:r w:rsidR="00A1172C" w:rsidRPr="00FC57F3">
        <w:rPr>
          <w:rFonts w:ascii="PT Astra Serif" w:hAnsi="PT Astra Serif" w:cs="Arial"/>
          <w:b/>
          <w:bCs/>
          <w:color w:val="333333"/>
          <w:sz w:val="28"/>
          <w:szCs w:val="28"/>
        </w:rPr>
        <w:t xml:space="preserve"> Отсутствие необходимости </w:t>
      </w:r>
      <w:r w:rsidR="00C916FF">
        <w:rPr>
          <w:rFonts w:ascii="PT Astra Serif" w:hAnsi="PT Astra Serif" w:cs="Arial"/>
          <w:b/>
          <w:bCs/>
          <w:color w:val="333333"/>
          <w:sz w:val="28"/>
          <w:szCs w:val="28"/>
        </w:rPr>
        <w:t xml:space="preserve">нотариального </w:t>
      </w:r>
      <w:proofErr w:type="gramStart"/>
      <w:r w:rsidR="00C916FF">
        <w:rPr>
          <w:rFonts w:ascii="PT Astra Serif" w:hAnsi="PT Astra Serif" w:cs="Arial"/>
          <w:b/>
          <w:bCs/>
          <w:color w:val="333333"/>
          <w:sz w:val="28"/>
          <w:szCs w:val="28"/>
        </w:rPr>
        <w:t>заверения заявления</w:t>
      </w:r>
      <w:proofErr w:type="gramEnd"/>
      <w:r w:rsidR="00A1172C" w:rsidRPr="00FC57F3">
        <w:rPr>
          <w:rFonts w:ascii="PT Astra Serif" w:hAnsi="PT Astra Serif" w:cs="Arial"/>
          <w:b/>
          <w:bCs/>
          <w:color w:val="333333"/>
          <w:sz w:val="28"/>
          <w:szCs w:val="28"/>
        </w:rPr>
        <w:t xml:space="preserve"> о государственной регистрации.</w:t>
      </w:r>
    </w:p>
    <w:p w:rsidR="00A1172C" w:rsidRPr="00A1172C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Подлинность подписи заявителя на заявлении, представляемом для государственной регистрации на бумажном носителе, должна быть засвидетельствована уполномоченным лицом. В случае представления документов для создания некоммерческой организации заявление может быть подписано либо при нотариусе, либо при сотруднике Управления. Все последующие заявления (заявление о государственной регистрации изменений, вносимых в устав организации, или в сведения о ней, содержащиеся в </w:t>
      </w:r>
      <w:r w:rsidR="008F7467" w:rsidRPr="008F7467">
        <w:rPr>
          <w:rFonts w:ascii="PT Astra Serif" w:hAnsi="PT Astra Serif" w:cs="Arial"/>
          <w:color w:val="333333"/>
          <w:sz w:val="28"/>
          <w:szCs w:val="28"/>
        </w:rPr>
        <w:t>Едино</w:t>
      </w:r>
      <w:r w:rsidR="008F7467">
        <w:rPr>
          <w:rFonts w:ascii="PT Astra Serif" w:hAnsi="PT Astra Serif" w:cs="Arial"/>
          <w:color w:val="333333"/>
          <w:sz w:val="28"/>
          <w:szCs w:val="28"/>
        </w:rPr>
        <w:t>м</w:t>
      </w:r>
      <w:r w:rsidR="008F7467" w:rsidRPr="008F7467">
        <w:rPr>
          <w:rFonts w:ascii="PT Astra Serif" w:hAnsi="PT Astra Serif" w:cs="Arial"/>
          <w:color w:val="333333"/>
          <w:sz w:val="28"/>
          <w:szCs w:val="28"/>
        </w:rPr>
        <w:t xml:space="preserve"> государственно</w:t>
      </w:r>
      <w:r w:rsidR="008F7467">
        <w:rPr>
          <w:rFonts w:ascii="PT Astra Serif" w:hAnsi="PT Astra Serif" w:cs="Arial"/>
          <w:color w:val="333333"/>
          <w:sz w:val="28"/>
          <w:szCs w:val="28"/>
        </w:rPr>
        <w:t>м</w:t>
      </w:r>
      <w:r w:rsidR="008F7467" w:rsidRPr="008F7467">
        <w:rPr>
          <w:rFonts w:ascii="PT Astra Serif" w:hAnsi="PT Astra Serif" w:cs="Arial"/>
          <w:color w:val="333333"/>
          <w:sz w:val="28"/>
          <w:szCs w:val="28"/>
        </w:rPr>
        <w:t xml:space="preserve"> реестр</w:t>
      </w:r>
      <w:r w:rsidR="008F7467">
        <w:rPr>
          <w:rFonts w:ascii="PT Astra Serif" w:hAnsi="PT Astra Serif" w:cs="Arial"/>
          <w:color w:val="333333"/>
          <w:sz w:val="28"/>
          <w:szCs w:val="28"/>
        </w:rPr>
        <w:t>е</w:t>
      </w:r>
      <w:r w:rsidR="008F7467" w:rsidRPr="008F7467">
        <w:rPr>
          <w:rFonts w:ascii="PT Astra Serif" w:hAnsi="PT Astra Serif" w:cs="Arial"/>
          <w:color w:val="333333"/>
          <w:sz w:val="28"/>
          <w:szCs w:val="28"/>
        </w:rPr>
        <w:t xml:space="preserve"> юридических лиц</w:t>
      </w: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, или о ликвидации организации) могут быть подписаны только при нотариусе. Таким образом, представление каждого заявления влечет материальные траты. При подаче же электронного заявления документы подписываются только электронной подписью, нотариальное </w:t>
      </w:r>
      <w:proofErr w:type="gramStart"/>
      <w:r w:rsidRPr="00A1172C">
        <w:rPr>
          <w:rFonts w:ascii="PT Astra Serif" w:hAnsi="PT Astra Serif" w:cs="Arial"/>
          <w:color w:val="333333"/>
          <w:sz w:val="28"/>
          <w:szCs w:val="28"/>
        </w:rPr>
        <w:t>заверение подписи</w:t>
      </w:r>
      <w:proofErr w:type="gramEnd"/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 на заявлении не требуется.</w:t>
      </w:r>
    </w:p>
    <w:p w:rsidR="00A1172C" w:rsidRPr="00A1172C" w:rsidRDefault="00EF794F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b/>
          <w:bCs/>
          <w:color w:val="333333"/>
          <w:sz w:val="28"/>
          <w:szCs w:val="28"/>
        </w:rPr>
        <w:t>-</w:t>
      </w:r>
      <w:bookmarkStart w:id="0" w:name="_GoBack"/>
      <w:bookmarkEnd w:id="0"/>
      <w:r w:rsidR="00A1172C" w:rsidRPr="00FC57F3">
        <w:rPr>
          <w:rFonts w:ascii="PT Astra Serif" w:hAnsi="PT Astra Serif" w:cs="Arial"/>
          <w:b/>
          <w:bCs/>
          <w:color w:val="333333"/>
          <w:sz w:val="28"/>
          <w:szCs w:val="28"/>
        </w:rPr>
        <w:t xml:space="preserve"> Отсутствие необходимости уплачивать государственную пошлину.</w:t>
      </w:r>
    </w:p>
    <w:p w:rsidR="00A1172C" w:rsidRPr="00A1172C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При создании некоммерческой организации за ее государственную регистрацию уплачивается пошлина в размере 4000 рублей. За внесение </w:t>
      </w:r>
      <w:r w:rsidRPr="00A1172C">
        <w:rPr>
          <w:rFonts w:ascii="PT Astra Serif" w:hAnsi="PT Astra Serif" w:cs="Arial"/>
          <w:color w:val="333333"/>
          <w:sz w:val="28"/>
          <w:szCs w:val="28"/>
        </w:rPr>
        <w:lastRenderedPageBreak/>
        <w:t>изменений в устав некоммерческой организации, а также за ее ликвидацию уплачивается пошлина (800 рублей).</w:t>
      </w:r>
    </w:p>
    <w:p w:rsidR="00A1172C" w:rsidRPr="00A1172C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A1172C">
        <w:rPr>
          <w:rFonts w:ascii="PT Astra Serif" w:hAnsi="PT Astra Serif" w:cs="Arial"/>
          <w:color w:val="333333"/>
          <w:sz w:val="28"/>
          <w:szCs w:val="28"/>
        </w:rPr>
        <w:t>В соответствии с подпунктом 32 пункта 3 статьи 333.35 Налогового кодекса Российской Федерации в случае направления документов, необходимых для государственной регистрации, в электронной форме государственная пошлина не уплачивается.</w:t>
      </w:r>
    </w:p>
    <w:p w:rsidR="00A1172C" w:rsidRPr="00A1172C" w:rsidRDefault="00A1172C" w:rsidP="00E734CF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A1172C">
        <w:rPr>
          <w:rFonts w:ascii="PT Astra Serif" w:hAnsi="PT Astra Serif" w:cs="Arial"/>
          <w:color w:val="333333"/>
          <w:sz w:val="28"/>
          <w:szCs w:val="28"/>
        </w:rPr>
        <w:t>Таким образом, даже несмотря на необходимость приобретения в целях электронной подачи документов электронной подписи, в конечном итоге такой вид регистрации удоб</w:t>
      </w:r>
      <w:r w:rsidR="00C916FF">
        <w:rPr>
          <w:rFonts w:ascii="PT Astra Serif" w:hAnsi="PT Astra Serif" w:cs="Arial"/>
          <w:color w:val="333333"/>
          <w:sz w:val="28"/>
          <w:szCs w:val="28"/>
        </w:rPr>
        <w:t>нее</w:t>
      </w:r>
      <w:r w:rsidRPr="00A1172C">
        <w:rPr>
          <w:rFonts w:ascii="PT Astra Serif" w:hAnsi="PT Astra Serif" w:cs="Arial"/>
          <w:color w:val="333333"/>
          <w:sz w:val="28"/>
          <w:szCs w:val="28"/>
        </w:rPr>
        <w:t xml:space="preserve"> и </w:t>
      </w:r>
      <w:r w:rsidR="00C916FF">
        <w:rPr>
          <w:rFonts w:ascii="PT Astra Serif" w:hAnsi="PT Astra Serif" w:cs="Arial"/>
          <w:color w:val="333333"/>
          <w:sz w:val="28"/>
          <w:szCs w:val="28"/>
        </w:rPr>
        <w:t>экономичнее</w:t>
      </w:r>
      <w:r w:rsidRPr="00A1172C">
        <w:rPr>
          <w:rFonts w:ascii="PT Astra Serif" w:hAnsi="PT Astra Serif" w:cs="Arial"/>
          <w:color w:val="333333"/>
          <w:sz w:val="28"/>
          <w:szCs w:val="28"/>
        </w:rPr>
        <w:t>.</w:t>
      </w:r>
    </w:p>
    <w:p w:rsidR="00E734CF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</w:p>
    <w:p w:rsidR="00FC57F3" w:rsidRPr="00E734C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734CF">
        <w:rPr>
          <w:rFonts w:ascii="PT Astra Serif" w:hAnsi="PT Astra Serif" w:cs="Arial"/>
          <w:b/>
          <w:color w:val="333333"/>
          <w:sz w:val="28"/>
          <w:szCs w:val="28"/>
        </w:rPr>
        <w:t>Процедура подготовки и направления документов для получения услуги состоит из следующего: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на главной странице 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>Един</w:t>
      </w:r>
      <w:r w:rsidR="008F7467">
        <w:rPr>
          <w:rFonts w:ascii="PT Astra Serif" w:hAnsi="PT Astra Serif" w:cs="Arial"/>
          <w:color w:val="333333"/>
          <w:sz w:val="28"/>
          <w:szCs w:val="28"/>
        </w:rPr>
        <w:t>ого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портал</w:t>
      </w:r>
      <w:r w:rsidR="008F7467">
        <w:rPr>
          <w:rFonts w:ascii="PT Astra Serif" w:hAnsi="PT Astra Serif" w:cs="Arial"/>
          <w:color w:val="333333"/>
          <w:sz w:val="28"/>
          <w:szCs w:val="28"/>
        </w:rPr>
        <w:t>а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государственных и муниципальных услуг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 в поле поиска необходимо ввести название </w:t>
      </w:r>
      <w:r w:rsidR="008F7467">
        <w:rPr>
          <w:rFonts w:ascii="PT Astra Serif" w:hAnsi="PT Astra Serif" w:cs="Arial"/>
          <w:color w:val="333333"/>
          <w:sz w:val="28"/>
          <w:szCs w:val="28"/>
        </w:rPr>
        <w:t>требуемой услуги или ведомство,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 предоставляющее данную услугу, в данном случае </w:t>
      </w:r>
      <w:r w:rsidR="008F7467">
        <w:rPr>
          <w:rFonts w:ascii="PT Astra Serif" w:hAnsi="PT Astra Serif" w:cs="Arial"/>
          <w:color w:val="333333"/>
          <w:sz w:val="28"/>
          <w:szCs w:val="28"/>
        </w:rPr>
        <w:t xml:space="preserve">Управление 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Министерств</w:t>
      </w:r>
      <w:r w:rsidR="008F7467">
        <w:rPr>
          <w:rFonts w:ascii="PT Astra Serif" w:hAnsi="PT Astra Serif" w:cs="Arial"/>
          <w:color w:val="333333"/>
          <w:sz w:val="28"/>
          <w:szCs w:val="28"/>
        </w:rPr>
        <w:t>а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 юстиции Российской Федерации </w:t>
      </w:r>
      <w:r w:rsidR="008F7467">
        <w:rPr>
          <w:rFonts w:ascii="PT Astra Serif" w:hAnsi="PT Astra Serif" w:cs="Arial"/>
          <w:color w:val="333333"/>
          <w:sz w:val="28"/>
          <w:szCs w:val="28"/>
        </w:rPr>
        <w:t>по Волгоградской области;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из перечня электронных услуг следует последовательно выбрать государственные услуги «Принятие решения о государственной регистрации некоммерческих организаций», затем «Государственная регистрация иных некоммерческих организаций при их создании». На открывшейся странице ознакомиться с информацией о данной услуге;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выбрать дальнейшее действие «Получить услугу»: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из выпадающего списка выбра</w:t>
      </w:r>
      <w:r w:rsidR="00C916FF">
        <w:rPr>
          <w:rFonts w:ascii="PT Astra Serif" w:hAnsi="PT Astra Serif" w:cs="Arial"/>
          <w:color w:val="333333"/>
          <w:sz w:val="28"/>
          <w:szCs w:val="28"/>
        </w:rPr>
        <w:t xml:space="preserve">ть «Адресат заявления», то есть 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соответствующий уполномоченный орган (</w:t>
      </w:r>
      <w:r w:rsidR="008F7467">
        <w:rPr>
          <w:rFonts w:ascii="PT Astra Serif" w:hAnsi="PT Astra Serif" w:cs="Arial"/>
          <w:color w:val="333333"/>
          <w:sz w:val="28"/>
          <w:szCs w:val="28"/>
        </w:rPr>
        <w:t xml:space="preserve">Управление </w:t>
      </w:r>
      <w:r w:rsidR="008F7467" w:rsidRPr="00FC57F3">
        <w:rPr>
          <w:rFonts w:ascii="PT Astra Serif" w:hAnsi="PT Astra Serif" w:cs="Arial"/>
          <w:color w:val="333333"/>
          <w:sz w:val="28"/>
          <w:szCs w:val="28"/>
        </w:rPr>
        <w:t>Министерств</w:t>
      </w:r>
      <w:r w:rsidR="008F7467">
        <w:rPr>
          <w:rFonts w:ascii="PT Astra Serif" w:hAnsi="PT Astra Serif" w:cs="Arial"/>
          <w:color w:val="333333"/>
          <w:sz w:val="28"/>
          <w:szCs w:val="28"/>
        </w:rPr>
        <w:t>а</w:t>
      </w:r>
      <w:r w:rsidR="008F7467" w:rsidRPr="00FC57F3">
        <w:rPr>
          <w:rFonts w:ascii="PT Astra Serif" w:hAnsi="PT Astra Serif" w:cs="Arial"/>
          <w:color w:val="333333"/>
          <w:sz w:val="28"/>
          <w:szCs w:val="28"/>
        </w:rPr>
        <w:t xml:space="preserve"> юстиции Российской Федерации </w:t>
      </w:r>
      <w:r w:rsidR="008F7467">
        <w:rPr>
          <w:rFonts w:ascii="PT Astra Serif" w:hAnsi="PT Astra Serif" w:cs="Arial"/>
          <w:color w:val="333333"/>
          <w:sz w:val="28"/>
          <w:szCs w:val="28"/>
        </w:rPr>
        <w:t>по Волгоградской области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);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заполнить поле «Наименование организации», выбрать требуемое значение поля «Организация, в отношении которой выполняются регистрационные действия»;</w:t>
      </w:r>
    </w:p>
    <w:p w:rsidR="00FC57F3" w:rsidRPr="00FC57F3" w:rsidRDefault="00E734C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>–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прикрепить транспортный контейнер </w:t>
      </w:r>
      <w:r w:rsidR="008F7467">
        <w:rPr>
          <w:rFonts w:ascii="PT Astra Serif" w:hAnsi="PT Astra Serif" w:cs="Arial"/>
          <w:color w:val="333333"/>
          <w:sz w:val="28"/>
          <w:szCs w:val="28"/>
        </w:rPr>
        <w:t xml:space="preserve">с документами, подготовленный с 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помощью программы формирования транспортного контейнера, </w:t>
      </w:r>
      <w:proofErr w:type="gramStart"/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ссылка</w:t>
      </w:r>
      <w:proofErr w:type="gramEnd"/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 xml:space="preserve"> для скачивания которой имеется на соответствующей третьему шагу странице для предоставляемой услуги.</w:t>
      </w:r>
    </w:p>
    <w:p w:rsidR="008F7467" w:rsidRDefault="008F7467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PT Astra Serif" w:hAnsi="PT Astra Serif" w:cs="Arial"/>
          <w:color w:val="333333"/>
          <w:sz w:val="28"/>
          <w:szCs w:val="28"/>
        </w:rPr>
      </w:pPr>
    </w:p>
    <w:p w:rsidR="00FC57F3" w:rsidRPr="00FC57F3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FC57F3">
        <w:rPr>
          <w:rStyle w:val="a4"/>
          <w:rFonts w:ascii="PT Astra Serif" w:hAnsi="PT Astra Serif" w:cs="Arial"/>
          <w:color w:val="333333"/>
          <w:sz w:val="28"/>
          <w:szCs w:val="28"/>
        </w:rPr>
        <w:t>При подаче документов на государственную регистрацию некоммерческих организаций в электронной форме, заявители для формирования транспортного контейнера должны пользоваться программным обеспечением, разработанным Минюстом России во взаимодействии с Федеральной налоговой службой, где предусмотрено, что размер транспортного контейнера не может превышать 5 Мб.</w:t>
      </w:r>
    </w:p>
    <w:p w:rsidR="008F7467" w:rsidRDefault="008F7467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</w:p>
    <w:p w:rsidR="00FC57F3" w:rsidRPr="00FC57F3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FC57F3">
        <w:rPr>
          <w:rFonts w:ascii="PT Astra Serif" w:hAnsi="PT Astra Serif" w:cs="Arial"/>
          <w:color w:val="333333"/>
          <w:sz w:val="28"/>
          <w:szCs w:val="28"/>
        </w:rPr>
        <w:t xml:space="preserve">Документы, включаемые в транспортный контейнер, должны удовлетворять требованиям законодательства Российской Федерации, а также требованиям, указанным в Порядке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</w:t>
      </w:r>
      <w:r w:rsidRPr="00FC57F3">
        <w:rPr>
          <w:rFonts w:ascii="PT Astra Serif" w:hAnsi="PT Astra Serif" w:cs="Arial"/>
          <w:color w:val="333333"/>
          <w:sz w:val="28"/>
          <w:szCs w:val="28"/>
        </w:rPr>
        <w:lastRenderedPageBreak/>
        <w:t>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утверждённом приказом ФНС России</w:t>
      </w:r>
      <w:proofErr w:type="gramEnd"/>
      <w:r w:rsidRPr="00FC57F3">
        <w:rPr>
          <w:rFonts w:ascii="PT Astra Serif" w:hAnsi="PT Astra Serif" w:cs="Arial"/>
          <w:color w:val="333333"/>
          <w:sz w:val="28"/>
          <w:szCs w:val="28"/>
        </w:rPr>
        <w:t xml:space="preserve"> от 12.10.2020 № ЕД-7-14/743@.</w:t>
      </w:r>
    </w:p>
    <w:p w:rsidR="00FC57F3" w:rsidRPr="00FC57F3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FC57F3">
        <w:rPr>
          <w:rFonts w:ascii="PT Astra Serif" w:hAnsi="PT Astra Serif" w:cs="Arial"/>
          <w:color w:val="333333"/>
          <w:sz w:val="28"/>
          <w:szCs w:val="28"/>
        </w:rPr>
        <w:t>Файлы направляемых в регистрирующий орган документов с отсканированными с бумажных носителей образами,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</w:t>
      </w:r>
      <w:proofErr w:type="gramEnd"/>
    </w:p>
    <w:p w:rsidR="00EF794F" w:rsidRDefault="00EF794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</w:p>
    <w:p w:rsidR="00FC57F3" w:rsidRPr="00EF794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Если возникли сложности при направлении заявления:</w:t>
      </w:r>
    </w:p>
    <w:p w:rsidR="00FC57F3" w:rsidRPr="00FC57F3" w:rsidRDefault="00EF794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- 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необходимо проверить правильность выбора транспортного контейнера и его актуальность на текущую дату;</w:t>
      </w:r>
    </w:p>
    <w:p w:rsidR="00FC57F3" w:rsidRPr="00FC57F3" w:rsidRDefault="00EF794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- </w:t>
      </w:r>
      <w:r w:rsidR="00FC57F3" w:rsidRPr="00FC57F3">
        <w:rPr>
          <w:rFonts w:ascii="PT Astra Serif" w:hAnsi="PT Astra Serif" w:cs="Arial"/>
          <w:color w:val="333333"/>
          <w:sz w:val="28"/>
          <w:szCs w:val="28"/>
        </w:rPr>
        <w:t>полномочия и действительность сертификата электронной подписи.</w:t>
      </w:r>
    </w:p>
    <w:p w:rsidR="00EF794F" w:rsidRDefault="00EF794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</w:p>
    <w:p w:rsidR="00FC57F3" w:rsidRPr="00EF794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FC57F3">
        <w:rPr>
          <w:rFonts w:ascii="PT Astra Serif" w:hAnsi="PT Astra Serif" w:cs="Arial"/>
          <w:color w:val="333333"/>
          <w:sz w:val="28"/>
          <w:szCs w:val="28"/>
        </w:rPr>
        <w:t xml:space="preserve">В случае возникновения проблем, непосредственно связанных с формированием и направлением транспортного контейнера, можно обратиться за помощью к специалистам Федерального бюджетного учреждения «Научный центр правовой информации при Министерстве юстиции Российской Федерации» посредством электронного сообщения на адрес </w:t>
      </w: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helpdesk@scli.ru.</w:t>
      </w:r>
    </w:p>
    <w:p w:rsidR="00EF794F" w:rsidRDefault="00EF794F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</w:p>
    <w:p w:rsidR="00FC57F3" w:rsidRPr="00FC57F3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FC57F3">
        <w:rPr>
          <w:rFonts w:ascii="PT Astra Serif" w:hAnsi="PT Astra Serif" w:cs="Arial"/>
          <w:color w:val="333333"/>
          <w:sz w:val="28"/>
          <w:szCs w:val="28"/>
        </w:rPr>
        <w:t xml:space="preserve">В случае возникновения других проблем при работе с 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>Едины</w:t>
      </w:r>
      <w:r w:rsidR="00C916FF">
        <w:rPr>
          <w:rFonts w:ascii="PT Astra Serif" w:hAnsi="PT Astra Serif" w:cs="Arial"/>
          <w:color w:val="333333"/>
          <w:sz w:val="28"/>
          <w:szCs w:val="28"/>
        </w:rPr>
        <w:t>м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портал</w:t>
      </w:r>
      <w:r w:rsidR="00C916FF">
        <w:rPr>
          <w:rFonts w:ascii="PT Astra Serif" w:hAnsi="PT Astra Serif" w:cs="Arial"/>
          <w:color w:val="333333"/>
          <w:sz w:val="28"/>
          <w:szCs w:val="28"/>
        </w:rPr>
        <w:t>ом</w:t>
      </w:r>
      <w:r w:rsidR="00C916FF" w:rsidRPr="00A1172C">
        <w:rPr>
          <w:rFonts w:ascii="PT Astra Serif" w:hAnsi="PT Astra Serif" w:cs="Arial"/>
          <w:color w:val="333333"/>
          <w:sz w:val="28"/>
          <w:szCs w:val="28"/>
        </w:rPr>
        <w:t xml:space="preserve"> государственных и муниципальных услуг</w:t>
      </w:r>
      <w:r w:rsidRPr="00FC57F3">
        <w:rPr>
          <w:rFonts w:ascii="PT Astra Serif" w:hAnsi="PT Astra Serif" w:cs="Arial"/>
          <w:color w:val="333333"/>
          <w:sz w:val="28"/>
          <w:szCs w:val="28"/>
        </w:rPr>
        <w:t xml:space="preserve"> рекомендуем обращаться в Центр поддержки пользователей посредством онлайн-чата, воспользовавшись соответствующей кнопкой «Задать вопрос», а также по телефонам:</w:t>
      </w:r>
    </w:p>
    <w:p w:rsidR="00FC57F3" w:rsidRPr="00EF794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+7(800) 100-70-10 – при нахождении на территории России, звонок бесплатный;</w:t>
      </w:r>
    </w:p>
    <w:p w:rsidR="00FC57F3" w:rsidRPr="00EF794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115 – с мобильных телефонов при нахождении на территории России, звонок бесплатный;</w:t>
      </w:r>
    </w:p>
    <w:p w:rsidR="00FC57F3" w:rsidRPr="00EF794F" w:rsidRDefault="00FC57F3" w:rsidP="00E73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  <w:sz w:val="28"/>
          <w:szCs w:val="28"/>
        </w:rPr>
      </w:pPr>
      <w:r w:rsidRPr="00EF794F">
        <w:rPr>
          <w:rFonts w:ascii="PT Astra Serif" w:hAnsi="PT Astra Serif" w:cs="Arial"/>
          <w:b/>
          <w:color w:val="333333"/>
          <w:sz w:val="28"/>
          <w:szCs w:val="28"/>
        </w:rPr>
        <w:t>+7(499) 727-47-47 – при нахождении за границей, оплата звонка</w:t>
      </w:r>
      <w:r w:rsidRPr="00EF794F">
        <w:rPr>
          <w:rFonts w:ascii="PT Astra Serif" w:hAnsi="PT Astra Serif" w:cs="Arial"/>
          <w:b/>
          <w:color w:val="333333"/>
          <w:sz w:val="28"/>
          <w:szCs w:val="28"/>
        </w:rPr>
        <w:br/>
        <w:t>по тарифам оператора страны пребывания.</w:t>
      </w:r>
    </w:p>
    <w:p w:rsidR="00CC6A7C" w:rsidRPr="00FC57F3" w:rsidRDefault="00CC6A7C" w:rsidP="00E734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CC6A7C" w:rsidRPr="00FC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A"/>
    <w:rsid w:val="00050CBA"/>
    <w:rsid w:val="008F7467"/>
    <w:rsid w:val="00A1172C"/>
    <w:rsid w:val="00C25C78"/>
    <w:rsid w:val="00C916FF"/>
    <w:rsid w:val="00CC6A7C"/>
    <w:rsid w:val="00DF1CD6"/>
    <w:rsid w:val="00E734CF"/>
    <w:rsid w:val="00EF794F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C5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C5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МелетянММ</dc:creator>
  <cp:keywords/>
  <dc:description/>
  <cp:lastModifiedBy>МелетянММ</cp:lastModifiedBy>
  <cp:revision>5</cp:revision>
  <cp:lastPrinted>2024-02-20T07:46:00Z</cp:lastPrinted>
  <dcterms:created xsi:type="dcterms:W3CDTF">2024-02-19T13:33:00Z</dcterms:created>
  <dcterms:modified xsi:type="dcterms:W3CDTF">2024-02-26T08:39:00Z</dcterms:modified>
</cp:coreProperties>
</file>